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451" w:rsidRPr="00D301F1" w:rsidRDefault="007F3451" w:rsidP="007F3451">
      <w:pPr>
        <w:spacing w:after="0" w:line="480" w:lineRule="auto"/>
        <w:jc w:val="both"/>
        <w:rPr>
          <w:b/>
        </w:rPr>
      </w:pPr>
      <w:r w:rsidRPr="00D301F1">
        <w:rPr>
          <w:b/>
        </w:rPr>
        <w:t>Рисунок 5. Схема измерения степени стеноза при поперечном сканировании артерии: А -наружный диаметр артерии в зоне максимального стеноза, Б – диаметры остаточного просвета артерии.</w:t>
      </w:r>
    </w:p>
    <w:p w:rsidR="007F3451" w:rsidRPr="00D301F1" w:rsidRDefault="007F3451" w:rsidP="007F3451">
      <w:pPr>
        <w:pStyle w:val="a5"/>
        <w:shd w:val="clear" w:color="auto" w:fill="FFFFFF"/>
        <w:spacing w:before="0" w:beforeAutospacing="0" w:after="0" w:afterAutospacing="0" w:line="480" w:lineRule="auto"/>
        <w:ind w:firstLine="709"/>
        <w:jc w:val="both"/>
        <w:rPr>
          <w:bCs/>
          <w:sz w:val="28"/>
          <w:szCs w:val="28"/>
        </w:rPr>
      </w:pPr>
      <w:r w:rsidRPr="00D301F1">
        <w:rPr>
          <w:noProof/>
        </w:rPr>
        <w:drawing>
          <wp:inline distT="0" distB="0" distL="0" distR="0" wp14:anchorId="7161E2C1" wp14:editId="5344FF92">
            <wp:extent cx="2808605" cy="2106295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2106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3451" w:rsidRPr="00D301F1" w:rsidRDefault="007F3451" w:rsidP="007F3451">
      <w:pPr>
        <w:pStyle w:val="a5"/>
        <w:shd w:val="clear" w:color="auto" w:fill="FFFFFF"/>
        <w:spacing w:before="0" w:beforeAutospacing="0" w:after="0" w:afterAutospacing="0" w:line="480" w:lineRule="auto"/>
        <w:ind w:firstLine="709"/>
        <w:jc w:val="both"/>
        <w:rPr>
          <w:b/>
          <w:sz w:val="28"/>
          <w:szCs w:val="28"/>
        </w:rPr>
      </w:pPr>
      <w:r w:rsidRPr="00D301F1">
        <w:rPr>
          <w:b/>
          <w:sz w:val="28"/>
          <w:szCs w:val="28"/>
        </w:rPr>
        <w:t xml:space="preserve">При наличии гемодинамически значимого стеноза ВСА необходимо указать: </w:t>
      </w:r>
    </w:p>
    <w:p w:rsidR="007F3451" w:rsidRPr="00D301F1" w:rsidRDefault="007F3451" w:rsidP="007F3451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480" w:lineRule="auto"/>
        <w:ind w:left="0" w:firstLine="709"/>
        <w:jc w:val="both"/>
        <w:rPr>
          <w:bCs/>
          <w:sz w:val="28"/>
          <w:szCs w:val="28"/>
        </w:rPr>
      </w:pPr>
      <w:r w:rsidRPr="00D301F1">
        <w:rPr>
          <w:bCs/>
          <w:sz w:val="28"/>
          <w:szCs w:val="28"/>
        </w:rPr>
        <w:t>диаметр луковицы ВСА;</w:t>
      </w:r>
    </w:p>
    <w:p w:rsidR="007F3451" w:rsidRPr="00D301F1" w:rsidRDefault="007F3451" w:rsidP="007F3451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480" w:lineRule="auto"/>
        <w:ind w:left="0" w:firstLine="709"/>
        <w:jc w:val="both"/>
        <w:rPr>
          <w:bCs/>
          <w:sz w:val="28"/>
          <w:szCs w:val="28"/>
        </w:rPr>
      </w:pPr>
      <w:r w:rsidRPr="00D301F1">
        <w:rPr>
          <w:bCs/>
          <w:sz w:val="28"/>
          <w:szCs w:val="28"/>
        </w:rPr>
        <w:t>диаметр дистального отдела ВСА;</w:t>
      </w:r>
    </w:p>
    <w:p w:rsidR="007F3451" w:rsidRPr="00D301F1" w:rsidRDefault="007F3451" w:rsidP="007F3451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480" w:lineRule="auto"/>
        <w:ind w:left="0" w:firstLine="709"/>
        <w:jc w:val="both"/>
        <w:rPr>
          <w:bCs/>
          <w:sz w:val="28"/>
          <w:szCs w:val="28"/>
        </w:rPr>
      </w:pPr>
      <w:r w:rsidRPr="00D301F1">
        <w:rPr>
          <w:bCs/>
          <w:sz w:val="28"/>
          <w:szCs w:val="28"/>
        </w:rPr>
        <w:t>тип бифуркации ОСА (рис.6).</w:t>
      </w:r>
    </w:p>
    <w:p w:rsidR="007F3451" w:rsidRPr="00D301F1" w:rsidRDefault="007F3451" w:rsidP="007F3451">
      <w:pPr>
        <w:spacing w:after="0" w:line="480" w:lineRule="auto"/>
        <w:ind w:left="709" w:right="-1" w:hanging="142"/>
        <w:jc w:val="both"/>
        <w:rPr>
          <w:b/>
          <w:color w:val="FF0000"/>
        </w:rPr>
      </w:pPr>
      <w:r w:rsidRPr="00D301F1">
        <w:rPr>
          <w:b/>
        </w:rPr>
        <w:t>Рисунок 6. Основные типы бифуркаций ОСА по данным ультразвукового сканирования</w:t>
      </w:r>
      <w:r w:rsidRPr="00D301F1">
        <w:rPr>
          <w:b/>
          <w:color w:val="FF0000"/>
        </w:rPr>
        <w:t>.</w:t>
      </w:r>
    </w:p>
    <w:p w:rsidR="007F3451" w:rsidRPr="00D301F1" w:rsidRDefault="007F3451" w:rsidP="007F3451">
      <w:pPr>
        <w:pStyle w:val="a5"/>
        <w:shd w:val="clear" w:color="auto" w:fill="FFFFFF"/>
        <w:spacing w:before="0" w:beforeAutospacing="0" w:after="0" w:afterAutospacing="0" w:line="480" w:lineRule="auto"/>
        <w:ind w:firstLine="709"/>
        <w:jc w:val="both"/>
        <w:rPr>
          <w:bCs/>
          <w:sz w:val="28"/>
          <w:szCs w:val="28"/>
        </w:rPr>
      </w:pPr>
    </w:p>
    <w:p w:rsidR="007F3451" w:rsidRPr="00D301F1" w:rsidRDefault="007F3451" w:rsidP="007F3451">
      <w:pPr>
        <w:pStyle w:val="a5"/>
        <w:shd w:val="clear" w:color="auto" w:fill="FFFFFF"/>
        <w:spacing w:before="0" w:beforeAutospacing="0" w:after="0" w:afterAutospacing="0" w:line="480" w:lineRule="auto"/>
        <w:ind w:firstLine="709"/>
        <w:jc w:val="both"/>
        <w:rPr>
          <w:bCs/>
          <w:sz w:val="28"/>
          <w:szCs w:val="28"/>
        </w:rPr>
      </w:pPr>
      <w:r w:rsidRPr="00D301F1">
        <w:rPr>
          <w:noProof/>
        </w:rPr>
        <w:lastRenderedPageBreak/>
        <w:drawing>
          <wp:inline distT="0" distB="0" distL="0" distR="0" wp14:anchorId="190D6ED1" wp14:editId="3360F52F">
            <wp:extent cx="5227320" cy="39166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320" cy="391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451" w:rsidRPr="00D301F1" w:rsidRDefault="007F3451" w:rsidP="007F3451">
      <w:pPr>
        <w:spacing w:after="0" w:line="480" w:lineRule="auto"/>
        <w:ind w:left="709" w:firstLine="142"/>
        <w:jc w:val="both"/>
        <w:rPr>
          <w:color w:val="FF0000"/>
        </w:rPr>
      </w:pPr>
    </w:p>
    <w:p w:rsidR="007F3451" w:rsidRPr="00D301F1" w:rsidRDefault="007F3451" w:rsidP="007F3451">
      <w:pPr>
        <w:spacing w:after="0" w:line="480" w:lineRule="auto"/>
        <w:ind w:firstLine="709"/>
        <w:jc w:val="both"/>
      </w:pPr>
      <w:r w:rsidRPr="00D301F1">
        <w:t>При указании протяженности поражения ВСА для определения типа хирургического доступа важно указать уровень расположения поражения по отношению к бифуркации ОСА, которая принята за нулевую точку (рис.7).</w:t>
      </w:r>
    </w:p>
    <w:p w:rsidR="007F3451" w:rsidRPr="00D301F1" w:rsidRDefault="007F3451" w:rsidP="007F3451">
      <w:pPr>
        <w:spacing w:after="0" w:line="480" w:lineRule="auto"/>
        <w:jc w:val="both"/>
        <w:rPr>
          <w:b/>
          <w:noProof/>
          <w:lang w:eastAsia="ru-RU"/>
        </w:rPr>
      </w:pPr>
      <w:r w:rsidRPr="00D301F1">
        <w:rPr>
          <w:b/>
        </w:rPr>
        <w:t>Рисунок 7. Схема измерения длины атеросклеротической бляшки. Длина атеромы 33 мм (+22 мм, -11 мм).</w:t>
      </w:r>
      <w:r w:rsidRPr="00D301F1">
        <w:rPr>
          <w:b/>
          <w:noProof/>
          <w:lang w:eastAsia="ru-RU"/>
        </w:rPr>
        <w:t xml:space="preserve"> </w:t>
      </w:r>
    </w:p>
    <w:p w:rsidR="007F3451" w:rsidRDefault="007F3451" w:rsidP="007F3451">
      <w:pPr>
        <w:spacing w:line="360" w:lineRule="auto"/>
        <w:ind w:left="851"/>
        <w:jc w:val="both"/>
      </w:pPr>
      <w:r w:rsidRPr="00AA7C72">
        <w:rPr>
          <w:noProof/>
          <w:lang w:eastAsia="ru-RU"/>
        </w:rPr>
        <w:drawing>
          <wp:inline distT="0" distB="0" distL="0" distR="0" wp14:anchorId="29AADAD3" wp14:editId="1A99A6D3">
            <wp:extent cx="2847975" cy="2133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3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22B5B"/>
    <w:multiLevelType w:val="hybridMultilevel"/>
    <w:tmpl w:val="985C93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451"/>
    <w:rsid w:val="00447A6B"/>
    <w:rsid w:val="00651865"/>
    <w:rsid w:val="006D71A3"/>
    <w:rsid w:val="007B053E"/>
    <w:rsid w:val="007F3451"/>
    <w:rsid w:val="00813808"/>
    <w:rsid w:val="00832615"/>
    <w:rsid w:val="008E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2D162F-DBE8-4DD6-9D0C-EE391CC31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451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6D71A3"/>
  </w:style>
  <w:style w:type="paragraph" w:styleId="a3">
    <w:name w:val="Balloon Text"/>
    <w:basedOn w:val="a"/>
    <w:link w:val="a4"/>
    <w:uiPriority w:val="99"/>
    <w:semiHidden/>
    <w:unhideWhenUsed/>
    <w:rsid w:val="006D71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71A3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7F345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</Words>
  <Characters>617</Characters>
  <Application>Microsoft Office Word</Application>
  <DocSecurity>0</DocSecurity>
  <Lines>5</Lines>
  <Paragraphs>1</Paragraphs>
  <ScaleCrop>false</ScaleCrop>
  <Company>NNIIPK im Meshalkina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Берген Татьяна Андреевна</dc:creator>
  <cp:keywords/>
  <dc:description/>
  <cp:lastModifiedBy>Берген Татьяна Андреевна</cp:lastModifiedBy>
  <cp:revision>1</cp:revision>
  <dcterms:created xsi:type="dcterms:W3CDTF">2022-09-28T09:28:00Z</dcterms:created>
  <dcterms:modified xsi:type="dcterms:W3CDTF">2022-09-28T09:29:00Z</dcterms:modified>
</cp:coreProperties>
</file>