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3AA" w:rsidRPr="000B20E9" w:rsidRDefault="00FA63AA" w:rsidP="00FA63A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FA63AA" w:rsidRPr="000B20E9" w:rsidRDefault="00FA63AA" w:rsidP="00FA63A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9345"/>
      </w:tblGrid>
      <w:tr w:rsidR="00FA63AA" w:rsidRPr="000B20E9" w:rsidTr="00C46219">
        <w:tc>
          <w:tcPr>
            <w:tcW w:w="9345" w:type="dxa"/>
            <w:shd w:val="clear" w:color="auto" w:fill="auto"/>
          </w:tcPr>
          <w:p w:rsidR="00FA63AA" w:rsidRPr="000B20E9" w:rsidRDefault="00FA63AA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Pr="000B20E9">
              <w:rPr>
                <w:rFonts w:ascii="Times New Roman" w:hAnsi="Times New Roman" w:cs="Times New Roman"/>
                <w:sz w:val="28"/>
                <w:szCs w:val="28"/>
              </w:rPr>
              <w:object w:dxaOrig="7080" w:dyaOrig="4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9.2pt;height:170.2pt" o:ole="">
                  <v:imagedata r:id="rId4" o:title=""/>
                </v:shape>
                <o:OLEObject Type="Embed" ProgID="PBrush" ShapeID="_x0000_i1025" DrawAspect="Content" ObjectID="_1664805606" r:id="rId5"/>
              </w:object>
            </w:r>
          </w:p>
        </w:tc>
      </w:tr>
      <w:tr w:rsidR="00FA63AA" w:rsidRPr="000B20E9" w:rsidTr="00C46219">
        <w:tc>
          <w:tcPr>
            <w:tcW w:w="9345" w:type="dxa"/>
            <w:shd w:val="clear" w:color="auto" w:fill="auto"/>
          </w:tcPr>
          <w:p w:rsidR="00FA63AA" w:rsidRPr="000B20E9" w:rsidRDefault="00FA63AA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Pr="000B20E9">
              <w:rPr>
                <w:rFonts w:ascii="Times New Roman" w:hAnsi="Times New Roman" w:cs="Times New Roman"/>
                <w:sz w:val="28"/>
                <w:szCs w:val="28"/>
              </w:rPr>
              <w:object w:dxaOrig="7140" w:dyaOrig="4425">
                <v:shape id="_x0000_i1026" type="#_x0000_t75" style="width:277.7pt;height:173pt" o:ole="">
                  <v:imagedata r:id="rId6" o:title=""/>
                </v:shape>
                <o:OLEObject Type="Embed" ProgID="PBrush" ShapeID="_x0000_i1026" DrawAspect="Content" ObjectID="_1664805607" r:id="rId7"/>
              </w:object>
            </w:r>
          </w:p>
        </w:tc>
      </w:tr>
      <w:tr w:rsidR="00FA63AA" w:rsidRPr="000B20E9" w:rsidTr="00C46219">
        <w:tc>
          <w:tcPr>
            <w:tcW w:w="9345" w:type="dxa"/>
            <w:shd w:val="clear" w:color="auto" w:fill="auto"/>
          </w:tcPr>
          <w:p w:rsidR="00FA63AA" w:rsidRPr="000B20E9" w:rsidRDefault="00FA63AA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0B20E9">
              <w:rPr>
                <w:rFonts w:ascii="Times New Roman" w:hAnsi="Times New Roman" w:cs="Times New Roman"/>
                <w:sz w:val="28"/>
                <w:szCs w:val="28"/>
              </w:rPr>
              <w:object w:dxaOrig="7020" w:dyaOrig="4395">
                <v:shape id="_x0000_i1027" type="#_x0000_t75" style="width:339.45pt;height:213.2pt" o:ole="">
                  <v:imagedata r:id="rId8" o:title=""/>
                </v:shape>
                <o:OLEObject Type="Embed" ProgID="PBrush" ShapeID="_x0000_i1027" DrawAspect="Content" ObjectID="_1664805608" r:id="rId9"/>
              </w:object>
            </w:r>
          </w:p>
        </w:tc>
      </w:tr>
      <w:tr w:rsidR="00FA63AA" w:rsidRPr="000B20E9" w:rsidTr="00C46219">
        <w:tc>
          <w:tcPr>
            <w:tcW w:w="9345" w:type="dxa"/>
            <w:shd w:val="clear" w:color="auto" w:fill="auto"/>
          </w:tcPr>
          <w:p w:rsidR="00FA63AA" w:rsidRPr="000B20E9" w:rsidRDefault="00FA63AA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</w:t>
            </w:r>
            <w:r w:rsidRPr="000B20E9">
              <w:rPr>
                <w:rFonts w:ascii="Times New Roman" w:hAnsi="Times New Roman" w:cs="Times New Roman"/>
                <w:sz w:val="28"/>
                <w:szCs w:val="28"/>
              </w:rPr>
              <w:object w:dxaOrig="7140" w:dyaOrig="4410">
                <v:shape id="_x0000_i1028" type="#_x0000_t75" style="width:324.45pt;height:200.1pt" o:ole="">
                  <v:imagedata r:id="rId10" o:title=""/>
                </v:shape>
                <o:OLEObject Type="Embed" ProgID="PBrush" ShapeID="_x0000_i1028" DrawAspect="Content" ObjectID="_1664805609" r:id="rId11"/>
              </w:object>
            </w:r>
          </w:p>
        </w:tc>
      </w:tr>
      <w:tr w:rsidR="00FA63AA" w:rsidRPr="000B20E9" w:rsidTr="00C46219">
        <w:tc>
          <w:tcPr>
            <w:tcW w:w="9345" w:type="dxa"/>
            <w:shd w:val="clear" w:color="auto" w:fill="auto"/>
          </w:tcPr>
          <w:p w:rsidR="00FA63AA" w:rsidRPr="000B20E9" w:rsidRDefault="00FA63AA" w:rsidP="00C46219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Рисунок 4 - Плазменные показатели гемостаза крови самок крыс на 15-е и 31-е сутки после последнего (седьмого) внутривенного введения магнитных наночастиц МНЧ1 и МНЧ2: А - протромбиновое время (ПТ); Б - тромбиновое время (ТТ); В - активированное частичное тромбопластиновое время (АЧТВ); Г - концентрация фибриногена.</w:t>
            </w:r>
          </w:p>
          <w:p w:rsidR="00FA63AA" w:rsidRPr="000B20E9" w:rsidRDefault="00FA63AA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Данные представлены в виде медианы, 25-го и 75-го процентилей (Ме (25%–75%)).</w:t>
            </w:r>
          </w:p>
          <w:p w:rsidR="00FA63AA" w:rsidRPr="000B20E9" w:rsidRDefault="00FA63AA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Примечания –</w:t>
            </w:r>
          </w:p>
          <w:p w:rsidR="00FA63AA" w:rsidRPr="000B20E9" w:rsidRDefault="00FA63AA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proofErr w:type="gram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&lt; 0,05 по сравнению c исходным значением;</w:t>
            </w:r>
          </w:p>
          <w:p w:rsidR="00FA63AA" w:rsidRPr="000B20E9" w:rsidRDefault="00FA63AA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# </w:t>
            </w:r>
            <w:proofErr w:type="gram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&lt; 0,5 по сравнению с контролем (ФР);</w:t>
            </w:r>
          </w:p>
          <w:p w:rsidR="00FA63AA" w:rsidRPr="000B20E9" w:rsidRDefault="00FA63AA" w:rsidP="00C4621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$ </w:t>
            </w:r>
            <w:proofErr w:type="gramStart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B20E9">
              <w:rPr>
                <w:rFonts w:ascii="Times New Roman" w:hAnsi="Times New Roman" w:cs="Times New Roman"/>
                <w:sz w:val="28"/>
                <w:szCs w:val="28"/>
              </w:rPr>
              <w:t xml:space="preserve"> &lt; 0,05 по сравнению с соответствующим показателем группы МНЧ1 (30 и 60 мг/кг).</w:t>
            </w:r>
          </w:p>
        </w:tc>
      </w:tr>
    </w:tbl>
    <w:p w:rsidR="004A4A8C" w:rsidRDefault="004A4A8C"/>
    <w:sectPr w:rsidR="004A4A8C" w:rsidSect="00FA63AA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>
    <w:useFELayout/>
  </w:compat>
  <w:rsids>
    <w:rsidRoot w:val="00FA63AA"/>
    <w:rsid w:val="004A4A8C"/>
    <w:rsid w:val="00FA6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572</Characters>
  <Application>Microsoft Office Word</Application>
  <DocSecurity>0</DocSecurity>
  <Lines>4</Lines>
  <Paragraphs>1</Paragraphs>
  <ScaleCrop>false</ScaleCrop>
  <Company>Grizli777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2020-10-21T13:58:00Z</dcterms:created>
  <dcterms:modified xsi:type="dcterms:W3CDTF">2020-10-21T13:59:00Z</dcterms:modified>
</cp:coreProperties>
</file>